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06F43" w14:textId="77777777" w:rsidR="00BB4801" w:rsidRPr="003B4CB1" w:rsidRDefault="003B4CB1" w:rsidP="009F3100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3B4CB1">
        <w:rPr>
          <w:rFonts w:ascii="Times New Roman" w:hAnsi="Times New Roman" w:cs="Times New Roman"/>
          <w:sz w:val="32"/>
          <w:szCs w:val="32"/>
        </w:rPr>
        <w:t>Логошахматы</w:t>
      </w:r>
      <w:proofErr w:type="spellEnd"/>
    </w:p>
    <w:p w14:paraId="4A694B69" w14:textId="77777777" w:rsidR="003B4CB1" w:rsidRDefault="003B4CB1" w:rsidP="009F3100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4CB1">
        <w:rPr>
          <w:rFonts w:ascii="Times New Roman" w:hAnsi="Times New Roman" w:cs="Times New Roman"/>
          <w:sz w:val="32"/>
          <w:szCs w:val="32"/>
        </w:rPr>
        <w:t xml:space="preserve">«В </w:t>
      </w:r>
      <w:proofErr w:type="spellStart"/>
      <w:r w:rsidRPr="003B4CB1">
        <w:rPr>
          <w:rFonts w:ascii="Times New Roman" w:hAnsi="Times New Roman" w:cs="Times New Roman"/>
          <w:sz w:val="32"/>
          <w:szCs w:val="32"/>
        </w:rPr>
        <w:t>логошахматы</w:t>
      </w:r>
      <w:proofErr w:type="spellEnd"/>
      <w:r w:rsidRPr="003B4CB1">
        <w:rPr>
          <w:rFonts w:ascii="Times New Roman" w:hAnsi="Times New Roman" w:cs="Times New Roman"/>
          <w:sz w:val="32"/>
          <w:szCs w:val="32"/>
        </w:rPr>
        <w:t xml:space="preserve"> играю – звуки изучаю»</w:t>
      </w:r>
    </w:p>
    <w:p w14:paraId="447ECE77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Игра адоптирована для детей, имеющих речевые нарушения. Использование элементов шахматной игры в логопедической работе, повышает интерес ребенка к занятиям, позволяет решить много задач: </w:t>
      </w:r>
    </w:p>
    <w:p w14:paraId="4FC38478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4CB1">
        <w:rPr>
          <w:rFonts w:ascii="Times New Roman" w:hAnsi="Times New Roman" w:cs="Times New Roman"/>
          <w:b/>
          <w:bCs/>
          <w:sz w:val="28"/>
          <w:szCs w:val="28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>: думать, запоминать, сравнивать</w:t>
      </w:r>
    </w:p>
    <w:p w14:paraId="1ABDD640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4CB1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 закрепить понятия «звук», «буква», «слог», «слово»; различать гласные, согласные, твердые и мягкие звуки, обогащение словаря.</w:t>
      </w:r>
    </w:p>
    <w:p w14:paraId="7FD102E1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4CB1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</w:t>
      </w:r>
      <w:r>
        <w:rPr>
          <w:rFonts w:ascii="Times New Roman" w:hAnsi="Times New Roman" w:cs="Times New Roman"/>
          <w:sz w:val="28"/>
          <w:szCs w:val="28"/>
        </w:rPr>
        <w:t>: моторное планирование, переключение, формирование пальцевого праксиса, развитие зрительного, слухового внимания, формирование целенаправленного речевого выдоха, развитие ВПФ.</w:t>
      </w:r>
    </w:p>
    <w:p w14:paraId="10686355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4CB1">
        <w:rPr>
          <w:rFonts w:ascii="Times New Roman" w:hAnsi="Times New Roman" w:cs="Times New Roman"/>
          <w:b/>
          <w:bCs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>: умение ждать, следовать правилам, коммуницировать.</w:t>
      </w:r>
    </w:p>
    <w:p w14:paraId="0FB77572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4CB1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шахматное полотно, фишки «звуки», фишки «звуки», трубочки.</w:t>
      </w:r>
    </w:p>
    <w:p w14:paraId="0C21476C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4CB1">
        <w:rPr>
          <w:rFonts w:ascii="Times New Roman" w:hAnsi="Times New Roman" w:cs="Times New Roman"/>
          <w:b/>
          <w:bCs/>
          <w:sz w:val="28"/>
          <w:szCs w:val="28"/>
        </w:rPr>
        <w:t>Варианты игр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3BDA5C4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Песенка гласных А, О, У, Ы, И. (фишки «звуки»), </w:t>
      </w:r>
    </w:p>
    <w:p w14:paraId="4D8D3E7F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гласный+согласный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«слог». </w:t>
      </w:r>
    </w:p>
    <w:p w14:paraId="3EA3765D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Лабиринт графические диктанты. </w:t>
      </w:r>
    </w:p>
    <w:p w14:paraId="20009AAA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слово</w:t>
      </w:r>
    </w:p>
    <w:p w14:paraId="523A2D2B" w14:textId="77777777" w:rsidR="003B4CB1" w:rsidRDefault="003B4CB1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51C567" w14:textId="77777777" w:rsidR="00336602" w:rsidRDefault="00336602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F2B708" w14:textId="77777777" w:rsidR="00336602" w:rsidRDefault="00336602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11101AA" w14:textId="77777777" w:rsidR="00336602" w:rsidRDefault="00336602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8E5540" w14:textId="46900B0C" w:rsidR="00336602" w:rsidRPr="003B4CB1" w:rsidRDefault="00336602" w:rsidP="009F31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3C330A" wp14:editId="4A6E74BD">
            <wp:extent cx="3635852" cy="5456872"/>
            <wp:effectExtent l="3810" t="0" r="6985" b="6985"/>
            <wp:docPr id="1860414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8238" cy="5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BA6B" w14:textId="77777777" w:rsidR="003B4CB1" w:rsidRDefault="003B4CB1" w:rsidP="003B4CB1">
      <w:pPr>
        <w:rPr>
          <w:rFonts w:ascii="Times New Roman" w:hAnsi="Times New Roman" w:cs="Times New Roman"/>
          <w:sz w:val="28"/>
          <w:szCs w:val="28"/>
        </w:rPr>
      </w:pPr>
    </w:p>
    <w:p w14:paraId="67734EA5" w14:textId="77777777" w:rsidR="003B4CB1" w:rsidRPr="003B4CB1" w:rsidRDefault="003B4CB1" w:rsidP="003B4CB1">
      <w:pPr>
        <w:rPr>
          <w:rFonts w:ascii="Times New Roman" w:hAnsi="Times New Roman" w:cs="Times New Roman"/>
          <w:sz w:val="28"/>
          <w:szCs w:val="28"/>
        </w:rPr>
      </w:pPr>
    </w:p>
    <w:p w14:paraId="4D9CFD7C" w14:textId="17464FA6" w:rsidR="003B4CB1" w:rsidRPr="003B4CB1" w:rsidRDefault="00336602" w:rsidP="003B4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E93949" wp14:editId="4A0C06D2">
            <wp:extent cx="4191205" cy="5522595"/>
            <wp:effectExtent l="952" t="0" r="953" b="952"/>
            <wp:docPr id="1389796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54" cy="55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CB1" w:rsidRPr="003B4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1D641B"/>
    <w:multiLevelType w:val="hybridMultilevel"/>
    <w:tmpl w:val="7FA66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84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CB1"/>
    <w:rsid w:val="00336602"/>
    <w:rsid w:val="003B4CB1"/>
    <w:rsid w:val="009F3100"/>
    <w:rsid w:val="00BB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F8C26"/>
  <w15:chartTrackingRefBased/>
  <w15:docId w15:val="{8496F633-D803-4BA1-8A9F-7E0BC520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 Дрегер</dc:creator>
  <cp:keywords/>
  <dc:description/>
  <cp:lastModifiedBy>Марина Малейкина</cp:lastModifiedBy>
  <cp:revision>3</cp:revision>
  <dcterms:created xsi:type="dcterms:W3CDTF">2023-10-28T12:23:00Z</dcterms:created>
  <dcterms:modified xsi:type="dcterms:W3CDTF">2023-10-30T05:31:00Z</dcterms:modified>
</cp:coreProperties>
</file>